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480" w:lineRule="atLeast"/>
        <w:ind w:left="361" w:hanging="361"/>
        <w:rPr>
          <w:rFonts w:ascii="仿宋_GB2312" w:hAnsi="黑体" w:eastAsia="仿宋_GB2312" w:cs="Arial"/>
          <w:b/>
          <w:bCs/>
          <w:color w:val="444444"/>
          <w:sz w:val="32"/>
          <w:szCs w:val="32"/>
        </w:rPr>
      </w:pPr>
    </w:p>
    <w:p>
      <w:pPr>
        <w:spacing w:line="600" w:lineRule="exact"/>
        <w:jc w:val="center"/>
        <w:rPr>
          <w:rFonts w:ascii="方正小标宋简体" w:hAnsi="方正粗黑宋简体" w:eastAsia="方正小标宋简体" w:cs="方正粗黑宋简体"/>
          <w:color w:val="000000" w:themeColor="text1"/>
          <w:sz w:val="44"/>
          <w:szCs w:val="44"/>
        </w:rPr>
      </w:pPr>
      <w:r>
        <w:rPr>
          <w:rFonts w:hint="eastAsia" w:ascii="方正小标宋简体" w:hAnsi="方正粗黑宋简体" w:eastAsia="方正小标宋简体" w:cs="方正粗黑宋简体"/>
          <w:color w:val="000000" w:themeColor="text1"/>
          <w:sz w:val="44"/>
          <w:szCs w:val="44"/>
        </w:rPr>
        <w:t>攀枝花</w:t>
      </w:r>
      <w:r>
        <w:rPr>
          <w:rFonts w:ascii="方正小标宋简体" w:hAnsi="方正粗黑宋简体" w:eastAsia="方正小标宋简体" w:cs="方正粗黑宋简体"/>
          <w:color w:val="000000" w:themeColor="text1"/>
          <w:sz w:val="44"/>
          <w:szCs w:val="44"/>
        </w:rPr>
        <w:t>华润</w:t>
      </w:r>
      <w:r>
        <w:rPr>
          <w:rFonts w:hint="eastAsia" w:ascii="方正小标宋简体" w:hAnsi="方正粗黑宋简体" w:eastAsia="方正小标宋简体" w:cs="方正粗黑宋简体"/>
          <w:color w:val="000000" w:themeColor="text1"/>
          <w:sz w:val="44"/>
          <w:szCs w:val="44"/>
        </w:rPr>
        <w:t>水电开发</w:t>
      </w:r>
      <w:r>
        <w:rPr>
          <w:rFonts w:ascii="方正小标宋简体" w:hAnsi="方正粗黑宋简体" w:eastAsia="方正小标宋简体" w:cs="方正粗黑宋简体"/>
          <w:color w:val="000000" w:themeColor="text1"/>
          <w:sz w:val="44"/>
          <w:szCs w:val="44"/>
        </w:rPr>
        <w:t>有限</w:t>
      </w:r>
      <w:r>
        <w:rPr>
          <w:rFonts w:hint="eastAsia" w:ascii="方正小标宋简体" w:hAnsi="方正粗黑宋简体" w:eastAsia="方正小标宋简体" w:cs="方正粗黑宋简体"/>
          <w:color w:val="000000" w:themeColor="text1"/>
          <w:sz w:val="44"/>
          <w:szCs w:val="44"/>
        </w:rPr>
        <w:t>公司</w:t>
      </w:r>
    </w:p>
    <w:p>
      <w:pPr>
        <w:spacing w:line="600" w:lineRule="exact"/>
        <w:jc w:val="center"/>
        <w:rPr>
          <w:rFonts w:ascii="方正小标宋简体" w:hAnsi="方正粗黑宋简体" w:eastAsia="方正小标宋简体" w:cs="方正粗黑宋简体"/>
          <w:color w:val="000000" w:themeColor="text1"/>
          <w:sz w:val="44"/>
          <w:szCs w:val="44"/>
        </w:rPr>
      </w:pPr>
      <w:r>
        <w:rPr>
          <w:rFonts w:hint="eastAsia" w:ascii="方正小标宋简体" w:hAnsi="方正粗黑宋简体" w:eastAsia="方正小标宋简体" w:cs="方正粗黑宋简体"/>
          <w:color w:val="000000" w:themeColor="text1"/>
          <w:sz w:val="44"/>
          <w:szCs w:val="44"/>
        </w:rPr>
        <w:t>招聘公告</w:t>
      </w:r>
    </w:p>
    <w:p>
      <w:pPr>
        <w:pStyle w:val="7"/>
        <w:spacing w:before="0" w:beforeAutospacing="0" w:after="0" w:afterAutospacing="0" w:line="480" w:lineRule="atLeast"/>
        <w:ind w:left="361" w:hanging="361"/>
        <w:rPr>
          <w:rFonts w:ascii="仿宋_GB2312" w:hAnsi="黑体" w:eastAsia="仿宋_GB2312" w:cs="Arial"/>
          <w:b/>
          <w:bCs/>
          <w:color w:val="444444"/>
          <w:sz w:val="32"/>
          <w:szCs w:val="32"/>
        </w:rPr>
      </w:pP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为四川川投能源股份有限公司控股水电开发公司，主要开发金沙江银江水电站。银江水电站位于四川省攀枝花市金沙江干流上，距上游金沙水电站21.3km，距离下游雅砻江河口3.6km,项目总装机390MW。公司成立于2007年8月，经营范围为:水电开发和建设，目前注册资本金1.5亿元。</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为满足项目建设工作需要，现面向社会招聘专业人才，有关事项公告如下：</w:t>
      </w:r>
    </w:p>
    <w:p>
      <w:pPr>
        <w:pStyle w:val="22"/>
        <w:keepNext w:val="0"/>
        <w:keepLines w:val="0"/>
        <w:pageBreakBefore w:val="0"/>
        <w:numPr>
          <w:ilvl w:val="0"/>
          <w:numId w:val="2"/>
        </w:numPr>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仿宋"/>
          <w:sz w:val="32"/>
          <w:szCs w:val="32"/>
        </w:rPr>
      </w:pPr>
      <w:r>
        <w:rPr>
          <w:rFonts w:hint="eastAsia" w:ascii="黑体" w:hAnsi="黑体" w:eastAsia="黑体" w:cs="仿宋"/>
          <w:sz w:val="32"/>
          <w:szCs w:val="32"/>
        </w:rPr>
        <w:t>招聘方式和原则</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1.</w:t>
      </w:r>
      <w:r>
        <w:rPr>
          <w:rFonts w:hint="eastAsia" w:ascii="仿宋_GB2312" w:hAnsi="仿宋_GB2312" w:eastAsia="仿宋_GB2312" w:cs="仿宋_GB2312"/>
          <w:color w:val="231F1F"/>
          <w:sz w:val="32"/>
          <w:szCs w:val="32"/>
          <w:shd w:val="clear" w:color="auto" w:fill="FFFFFF"/>
        </w:rPr>
        <w:t>招聘范围：</w:t>
      </w:r>
      <w:r>
        <w:rPr>
          <w:rFonts w:hint="eastAsia" w:ascii="仿宋_GB2312" w:hAnsi="仿宋_GB2312" w:eastAsia="仿宋_GB2312" w:cs="仿宋_GB2312"/>
          <w:color w:val="231F1F"/>
          <w:sz w:val="32"/>
          <w:szCs w:val="32"/>
          <w:shd w:val="clear" w:color="auto" w:fill="FFFFFF"/>
          <w:lang w:val="en-US" w:eastAsia="zh-CN"/>
        </w:rPr>
        <w:t>全国。</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val="en-US" w:eastAsia="zh-CN"/>
        </w:rPr>
        <w:t>2.</w:t>
      </w:r>
      <w:r>
        <w:rPr>
          <w:rFonts w:hint="eastAsia" w:ascii="仿宋_GB2312" w:hAnsi="仿宋_GB2312" w:eastAsia="仿宋_GB2312" w:cs="仿宋_GB2312"/>
          <w:color w:val="231F1F"/>
          <w:sz w:val="32"/>
          <w:szCs w:val="32"/>
          <w:shd w:val="clear" w:color="auto" w:fill="FFFFFF"/>
        </w:rPr>
        <w:t>招聘原则：</w:t>
      </w:r>
      <w:r>
        <w:rPr>
          <w:rFonts w:hint="eastAsia" w:ascii="仿宋_GB2312" w:hAnsi="仿宋_GB2312" w:eastAsia="仿宋_GB2312" w:cs="仿宋_GB2312"/>
          <w:color w:val="231F1F"/>
          <w:sz w:val="32"/>
          <w:szCs w:val="32"/>
          <w:shd w:val="clear" w:color="auto" w:fill="FFFFFF"/>
          <w:lang w:val="en-US" w:eastAsia="zh-CN"/>
        </w:rPr>
        <w:t>公开公平，择优录取。</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二、</w:t>
      </w:r>
      <w:r>
        <w:rPr>
          <w:rFonts w:hint="eastAsia" w:ascii="黑体" w:hAnsi="黑体" w:eastAsia="黑体" w:cs="仿宋"/>
          <w:sz w:val="32"/>
          <w:szCs w:val="32"/>
        </w:rPr>
        <w:t>招聘岗位及人数</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1.综合管理部：</w:t>
      </w:r>
      <w:r>
        <w:rPr>
          <w:rFonts w:hint="eastAsia" w:ascii="仿宋_GB2312" w:hAnsi="Arial" w:eastAsia="仿宋_GB2312" w:cs="Arial"/>
          <w:color w:val="444444"/>
          <w:kern w:val="0"/>
          <w:sz w:val="32"/>
          <w:szCs w:val="32"/>
          <w:lang w:val="en-US" w:eastAsia="zh-CN" w:bidi="ar-SA"/>
        </w:rPr>
        <w:t>征地移民及协调岗1名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2.工程管理部：</w:t>
      </w:r>
      <w:r>
        <w:rPr>
          <w:rFonts w:hint="eastAsia" w:ascii="仿宋_GB2312" w:hAnsi="Arial" w:eastAsia="仿宋_GB2312" w:cs="Arial"/>
          <w:color w:val="444444"/>
          <w:kern w:val="0"/>
          <w:sz w:val="32"/>
          <w:szCs w:val="32"/>
          <w:lang w:val="en-US" w:eastAsia="zh-CN" w:bidi="ar-SA"/>
        </w:rPr>
        <w:t>土建岗1名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3.资金财务部：</w:t>
      </w:r>
      <w:r>
        <w:rPr>
          <w:rFonts w:hint="eastAsia" w:ascii="仿宋_GB2312" w:hAnsi="Arial" w:eastAsia="仿宋_GB2312" w:cs="Arial"/>
          <w:color w:val="444444"/>
          <w:kern w:val="0"/>
          <w:sz w:val="32"/>
          <w:szCs w:val="32"/>
          <w:lang w:val="en-US" w:eastAsia="zh-CN" w:bidi="ar-SA"/>
        </w:rPr>
        <w:t>会计岗1名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4.安全环保部：</w:t>
      </w:r>
      <w:r>
        <w:rPr>
          <w:rFonts w:hint="eastAsia" w:ascii="仿宋_GB2312" w:hAnsi="Arial" w:eastAsia="仿宋_GB2312" w:cs="Arial"/>
          <w:color w:val="444444"/>
          <w:kern w:val="0"/>
          <w:sz w:val="32"/>
          <w:szCs w:val="32"/>
          <w:lang w:val="en-US" w:eastAsia="zh-CN" w:bidi="ar-SA"/>
        </w:rPr>
        <w:t>安全监察岗、环水保管理岗各1名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5.纪检监察部：</w:t>
      </w:r>
      <w:r>
        <w:rPr>
          <w:rFonts w:hint="eastAsia" w:ascii="仿宋_GB2312" w:hAnsi="Arial" w:eastAsia="仿宋_GB2312" w:cs="Arial"/>
          <w:color w:val="444444"/>
          <w:kern w:val="0"/>
          <w:sz w:val="32"/>
          <w:szCs w:val="32"/>
          <w:lang w:val="en-US" w:eastAsia="zh-CN" w:bidi="ar-SA"/>
        </w:rPr>
        <w:t>纪检监察管理岗1名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6.党群工作部：</w:t>
      </w:r>
      <w:r>
        <w:rPr>
          <w:rFonts w:hint="eastAsia" w:ascii="仿宋_GB2312" w:hAnsi="Arial" w:eastAsia="仿宋_GB2312" w:cs="Arial"/>
          <w:color w:val="444444"/>
          <w:kern w:val="0"/>
          <w:sz w:val="32"/>
          <w:szCs w:val="32"/>
          <w:lang w:val="en-US" w:eastAsia="zh-CN" w:bidi="ar-SA"/>
        </w:rPr>
        <w:t>党群工作管理岗1名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7.计划合同部：</w:t>
      </w:r>
      <w:r>
        <w:rPr>
          <w:rFonts w:hint="eastAsia" w:ascii="仿宋_GB2312" w:hAnsi="Arial" w:eastAsia="仿宋_GB2312" w:cs="Arial"/>
          <w:color w:val="444444"/>
          <w:kern w:val="0"/>
          <w:sz w:val="32"/>
          <w:szCs w:val="32"/>
          <w:lang w:val="en-US" w:eastAsia="zh-CN" w:bidi="ar-SA"/>
        </w:rPr>
        <w:t>招标管理岗1名</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三、</w:t>
      </w:r>
      <w:r>
        <w:rPr>
          <w:rFonts w:hint="eastAsia" w:ascii="黑体" w:hAnsi="黑体" w:eastAsia="黑体" w:cs="仿宋"/>
          <w:sz w:val="32"/>
          <w:szCs w:val="32"/>
        </w:rPr>
        <w:t>申报条件</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（一）</w:t>
      </w:r>
      <w:r>
        <w:rPr>
          <w:rFonts w:hint="eastAsia" w:ascii="仿宋_GB2312" w:hAnsi="Arial" w:eastAsia="仿宋_GB2312" w:cs="Arial"/>
          <w:color w:val="444444"/>
          <w:kern w:val="0"/>
          <w:sz w:val="32"/>
          <w:szCs w:val="32"/>
        </w:rPr>
        <w:t>思想政治素质好，拥护中国共产党的路线方针政策，遵纪守法，团结协作，诚信廉洁，有良好的职业素养及较强的事业心和责任心；</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（二）</w:t>
      </w:r>
      <w:r>
        <w:rPr>
          <w:rFonts w:hint="eastAsia" w:ascii="仿宋_GB2312" w:hAnsi="Arial" w:eastAsia="仿宋_GB2312" w:cs="Arial"/>
          <w:color w:val="444444"/>
          <w:kern w:val="0"/>
          <w:sz w:val="32"/>
          <w:szCs w:val="32"/>
        </w:rPr>
        <w:t>具有良好的心理素质和健康的身体条件；</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eastAsia="zh-CN"/>
        </w:rPr>
        <w:t>（</w:t>
      </w:r>
      <w:r>
        <w:rPr>
          <w:rFonts w:hint="eastAsia" w:ascii="仿宋_GB2312" w:hAnsi="Arial" w:eastAsia="仿宋_GB2312" w:cs="Arial"/>
          <w:color w:val="444444"/>
          <w:kern w:val="0"/>
          <w:sz w:val="32"/>
          <w:szCs w:val="32"/>
          <w:lang w:val="en-US" w:eastAsia="zh-CN"/>
        </w:rPr>
        <w:t>三</w:t>
      </w:r>
      <w:r>
        <w:rPr>
          <w:rFonts w:hint="eastAsia" w:ascii="仿宋_GB2312" w:hAnsi="Arial" w:eastAsia="仿宋_GB2312" w:cs="Arial"/>
          <w:color w:val="444444"/>
          <w:kern w:val="0"/>
          <w:sz w:val="32"/>
          <w:szCs w:val="32"/>
          <w:lang w:eastAsia="zh-CN"/>
        </w:rPr>
        <w:t>）</w:t>
      </w:r>
      <w:r>
        <w:rPr>
          <w:rFonts w:hint="eastAsia" w:ascii="仿宋_GB2312" w:hAnsi="Arial" w:eastAsia="仿宋_GB2312" w:cs="Arial"/>
          <w:color w:val="444444"/>
          <w:kern w:val="0"/>
          <w:sz w:val="32"/>
          <w:szCs w:val="32"/>
        </w:rPr>
        <w:t>招聘岗位要求的其它资格条件见《招聘岗位及任职资格》（附件2）；</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（四）</w:t>
      </w:r>
      <w:r>
        <w:rPr>
          <w:rFonts w:hint="eastAsia" w:ascii="仿宋_GB2312" w:hAnsi="Arial" w:eastAsia="仿宋_GB2312" w:cs="Arial"/>
          <w:color w:val="444444"/>
          <w:kern w:val="0"/>
          <w:sz w:val="32"/>
          <w:szCs w:val="32"/>
        </w:rPr>
        <w:t>有下列情形之一者，不得报名：</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曾受过司法机关刑事处罚的；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涉嫌违法、违纪正在接受审查的；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尚未解除党纪、政纪处分的；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4.</w:t>
      </w:r>
      <w:r>
        <w:rPr>
          <w:rFonts w:hint="eastAsia" w:ascii="仿宋_GB2312" w:hAnsi="Arial" w:eastAsia="仿宋_GB2312" w:cs="Arial"/>
          <w:color w:val="444444"/>
          <w:kern w:val="0"/>
          <w:sz w:val="32"/>
          <w:szCs w:val="32"/>
        </w:rPr>
        <w:t>曾被开除公职、被辞退的；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5.</w:t>
      </w:r>
      <w:r>
        <w:rPr>
          <w:rFonts w:hint="eastAsia" w:ascii="仿宋_GB2312" w:hAnsi="Arial" w:eastAsia="仿宋_GB2312" w:cs="Arial"/>
          <w:color w:val="444444"/>
          <w:kern w:val="0"/>
          <w:sz w:val="32"/>
          <w:szCs w:val="32"/>
        </w:rPr>
        <w:t>违反有关规定不适宜报考的。</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四、</w:t>
      </w:r>
      <w:r>
        <w:rPr>
          <w:rFonts w:hint="eastAsia" w:ascii="黑体" w:hAnsi="黑体" w:eastAsia="黑体" w:cs="仿宋"/>
          <w:sz w:val="32"/>
          <w:szCs w:val="32"/>
        </w:rPr>
        <w:t>报名方式</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报名要求</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按要求详细填写《应聘人员登记表》（附件1），并将报名表以及相关材料扫描件电子版发送至招聘专用电子邮箱，文件名命名为“应聘岗位+姓名”。</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相关材料电子版扫描件包括：身份证、学历学位、职业资格或职称等相关资质证书，代表个人能力、任职经历的证书和材料。</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报名截止时间</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2019年10月22日下午18:00</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资料投递</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 xml:space="preserve">招聘电子邮箱：ctyjhr@163.com </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五、</w:t>
      </w:r>
      <w:r>
        <w:rPr>
          <w:rFonts w:hint="eastAsia" w:ascii="黑体" w:hAnsi="黑体" w:eastAsia="黑体" w:cs="仿宋"/>
          <w:sz w:val="32"/>
          <w:szCs w:val="32"/>
        </w:rPr>
        <w:t>薪酬待遇：</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具体薪酬面议</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六、</w:t>
      </w:r>
      <w:r>
        <w:rPr>
          <w:rFonts w:hint="eastAsia" w:ascii="黑体" w:hAnsi="黑体" w:eastAsia="黑体" w:cs="仿宋"/>
          <w:sz w:val="32"/>
          <w:szCs w:val="32"/>
        </w:rPr>
        <w:t>应聘须知：</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应聘人员提供的材料必须真实有效，如有虚假，一经查实即取消面试或录用资格，如已聘用则解除劳动合同。</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被录用人员与攀枝花华润水电开发有限公司依法签订劳动合同，合同约定试用期三个月，试用不合格不予正式聘用。</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本次招聘报名不接收邮寄资料。</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4.</w:t>
      </w:r>
      <w:r>
        <w:rPr>
          <w:rFonts w:hint="eastAsia" w:ascii="仿宋_GB2312" w:hAnsi="Arial" w:eastAsia="仿宋_GB2312" w:cs="Arial"/>
          <w:color w:val="444444"/>
          <w:kern w:val="0"/>
          <w:sz w:val="32"/>
          <w:szCs w:val="32"/>
        </w:rPr>
        <w:t>面试通知以电话方式通知，请保持通讯畅通，资格审查不合格的，不另行通知。</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5.</w:t>
      </w:r>
      <w:r>
        <w:rPr>
          <w:rFonts w:hint="eastAsia" w:ascii="仿宋_GB2312" w:hAnsi="Arial" w:eastAsia="仿宋_GB2312" w:cs="Arial"/>
          <w:color w:val="444444"/>
          <w:kern w:val="0"/>
          <w:sz w:val="32"/>
          <w:szCs w:val="32"/>
        </w:rPr>
        <w:t>面试时请提供相关资料原件。</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outlineLvl w:val="9"/>
        <w:rPr>
          <w:rFonts w:ascii="仿宋_GB2312" w:hAnsi="仿宋" w:eastAsia="仿宋_GB2312" w:cs="仿宋"/>
          <w:color w:val="231F1F"/>
          <w:sz w:val="32"/>
          <w:szCs w:val="32"/>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outlineLvl w:val="9"/>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rPr>
        <w:t>附件：1.攀水电公司应聘登记表</w:t>
      </w:r>
    </w:p>
    <w:p>
      <w:pPr>
        <w:keepNext w:val="0"/>
        <w:keepLines w:val="0"/>
        <w:pageBreakBefore w:val="0"/>
        <w:kinsoku/>
        <w:wordWrap/>
        <w:overflowPunct/>
        <w:topLinePunct w:val="0"/>
        <w:autoSpaceDE/>
        <w:autoSpaceDN/>
        <w:bidi w:val="0"/>
        <w:adjustRightInd/>
        <w:snapToGrid/>
        <w:spacing w:line="500" w:lineRule="exact"/>
        <w:ind w:firstLine="1600" w:firstLineChars="500"/>
        <w:textAlignment w:val="auto"/>
        <w:outlineLvl w:val="9"/>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rPr>
        <w:t>2.招聘岗位及具体任职资格</w:t>
      </w:r>
    </w:p>
    <w:p>
      <w:pPr>
        <w:spacing w:line="600" w:lineRule="exact"/>
        <w:ind w:left="16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widowControl/>
        <w:spacing w:line="600" w:lineRule="exact"/>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w:t>
      </w:r>
    </w:p>
    <w:p>
      <w:pPr>
        <w:widowControl/>
        <w:spacing w:line="600" w:lineRule="exact"/>
        <w:ind w:right="640"/>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2019年10月10日</w:t>
      </w:r>
    </w:p>
    <w:p>
      <w:pPr>
        <w:spacing w:line="360" w:lineRule="auto"/>
        <w:rPr>
          <w:rFonts w:hint="eastAsia" w:ascii="仿宋_GB2312" w:hAnsi="宋体" w:eastAsia="仿宋_GB2312" w:cs="仿宋"/>
          <w:b/>
          <w:color w:val="000000"/>
          <w:kern w:val="0"/>
          <w:sz w:val="32"/>
          <w:szCs w:val="32"/>
        </w:rPr>
      </w:pPr>
    </w:p>
    <w:p>
      <w:pPr>
        <w:rPr>
          <w:rFonts w:hint="eastAsia"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br w:type="page"/>
      </w:r>
    </w:p>
    <w:p>
      <w:pPr>
        <w:spacing w:line="360" w:lineRule="auto"/>
        <w:rPr>
          <w:rFonts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t>附件1</w:t>
      </w:r>
    </w:p>
    <w:p>
      <w:pPr>
        <w:spacing w:line="600" w:lineRule="exact"/>
        <w:jc w:val="center"/>
        <w:rPr>
          <w:rFonts w:ascii="仿宋_GB2312" w:hAnsi="宋体" w:eastAsia="仿宋_GB2312"/>
          <w:b/>
          <w:color w:val="000000"/>
          <w:sz w:val="32"/>
          <w:szCs w:val="32"/>
        </w:rPr>
      </w:pPr>
      <w:bookmarkStart w:id="0" w:name="_GoBack"/>
      <w:bookmarkEnd w:id="0"/>
    </w:p>
    <w:p>
      <w:pPr>
        <w:spacing w:line="360" w:lineRule="auto"/>
        <w:jc w:val="center"/>
        <w:rPr>
          <w:rFonts w:ascii="方正小标宋简体" w:eastAsia="方正小标宋简体"/>
          <w:sz w:val="44"/>
          <w:szCs w:val="44"/>
        </w:rPr>
      </w:pPr>
      <w:r>
        <w:rPr>
          <w:rFonts w:hint="eastAsia" w:ascii="方正小标宋简体" w:eastAsia="方正小标宋简体"/>
          <w:sz w:val="44"/>
          <w:szCs w:val="44"/>
        </w:rPr>
        <w:t>攀水电公司应聘登记表</w:t>
      </w:r>
    </w:p>
    <w:p>
      <w:pPr>
        <w:spacing w:line="600" w:lineRule="exact"/>
        <w:jc w:val="center"/>
        <w:rPr>
          <w:rFonts w:ascii="仿宋_GB2312" w:hAnsi="宋体" w:eastAsia="仿宋_GB2312"/>
          <w:color w:val="000000"/>
          <w:sz w:val="32"/>
          <w:szCs w:val="32"/>
        </w:rPr>
      </w:pPr>
    </w:p>
    <w:tbl>
      <w:tblPr>
        <w:tblStyle w:val="9"/>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60"/>
        <w:gridCol w:w="1275"/>
        <w:gridCol w:w="1134"/>
        <w:gridCol w:w="1134"/>
        <w:gridCol w:w="1418"/>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姓 名</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性 别</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出生年月</w:t>
            </w:r>
          </w:p>
          <w:p>
            <w:pPr>
              <w:spacing w:line="0" w:lineRule="atLeast"/>
              <w:jc w:val="center"/>
              <w:rPr>
                <w:rFonts w:ascii="仿宋_GB2312" w:hAnsi="宋体" w:eastAsia="仿宋_GB2312"/>
                <w:sz w:val="22"/>
              </w:rPr>
            </w:pPr>
            <w:r>
              <w:rPr>
                <w:rFonts w:hint="eastAsia" w:ascii="仿宋_GB2312" w:hAnsi="宋体" w:eastAsia="仿宋_GB2312"/>
                <w:sz w:val="22"/>
              </w:rPr>
              <w:t>（岁）</w:t>
            </w:r>
          </w:p>
        </w:tc>
        <w:tc>
          <w:tcPr>
            <w:tcW w:w="1418" w:type="dxa"/>
            <w:vAlign w:val="center"/>
          </w:tcPr>
          <w:p>
            <w:pPr>
              <w:spacing w:line="0" w:lineRule="atLeast"/>
              <w:jc w:val="center"/>
              <w:rPr>
                <w:rFonts w:ascii="仿宋_GB2312" w:hAnsi="宋体" w:eastAsia="仿宋_GB2312"/>
                <w:sz w:val="22"/>
              </w:rPr>
            </w:pPr>
          </w:p>
        </w:tc>
        <w:tc>
          <w:tcPr>
            <w:tcW w:w="1843" w:type="dxa"/>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民族</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籍贯</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出生地</w:t>
            </w:r>
          </w:p>
        </w:tc>
        <w:tc>
          <w:tcPr>
            <w:tcW w:w="1418" w:type="dxa"/>
            <w:vAlign w:val="center"/>
          </w:tcPr>
          <w:p>
            <w:pPr>
              <w:spacing w:line="0" w:lineRule="atLeast"/>
              <w:jc w:val="center"/>
              <w:rPr>
                <w:rFonts w:ascii="仿宋_GB2312" w:hAnsi="宋体" w:eastAsia="仿宋_GB2312"/>
                <w:sz w:val="22"/>
              </w:rPr>
            </w:pPr>
          </w:p>
        </w:tc>
        <w:tc>
          <w:tcPr>
            <w:tcW w:w="1843" w:type="dxa"/>
            <w:vMerge w:val="continue"/>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atLeast"/>
          <w:jc w:val="center"/>
        </w:trPr>
        <w:tc>
          <w:tcPr>
            <w:tcW w:w="1134" w:type="dxa"/>
            <w:vAlign w:val="center"/>
          </w:tcPr>
          <w:p>
            <w:pPr>
              <w:spacing w:line="0" w:lineRule="atLeast"/>
              <w:rPr>
                <w:rFonts w:ascii="仿宋_GB2312" w:hAnsi="宋体" w:eastAsia="仿宋_GB2312"/>
                <w:sz w:val="22"/>
              </w:rPr>
            </w:pPr>
            <w:r>
              <w:rPr>
                <w:rFonts w:hint="eastAsia" w:ascii="仿宋_GB2312" w:hAnsi="宋体" w:eastAsia="仿宋_GB2312"/>
                <w:sz w:val="22"/>
              </w:rPr>
              <w:t>入党时间</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参加工作时间</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健康状况</w:t>
            </w:r>
          </w:p>
        </w:tc>
        <w:tc>
          <w:tcPr>
            <w:tcW w:w="1418" w:type="dxa"/>
            <w:vAlign w:val="center"/>
          </w:tcPr>
          <w:p>
            <w:pPr>
              <w:spacing w:line="0" w:lineRule="atLeast"/>
              <w:jc w:val="center"/>
              <w:rPr>
                <w:rFonts w:ascii="仿宋_GB2312" w:hAnsi="宋体" w:eastAsia="仿宋_GB2312"/>
                <w:sz w:val="22"/>
              </w:rPr>
            </w:pPr>
          </w:p>
        </w:tc>
        <w:tc>
          <w:tcPr>
            <w:tcW w:w="1843" w:type="dxa"/>
            <w:vMerge w:val="continue"/>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jc w:val="center"/>
        </w:trPr>
        <w:tc>
          <w:tcPr>
            <w:tcW w:w="1134" w:type="dxa"/>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学历学位（从高到底填写）</w:t>
            </w:r>
          </w:p>
        </w:tc>
        <w:tc>
          <w:tcPr>
            <w:tcW w:w="1560" w:type="dxa"/>
            <w:vAlign w:val="center"/>
          </w:tcPr>
          <w:p>
            <w:pPr>
              <w:ind w:firstLine="1260" w:firstLineChars="600"/>
              <w:jc w:val="left"/>
              <w:rPr>
                <w:rFonts w:ascii="仿宋_GB2312" w:hAnsi="宋体" w:eastAsia="仿宋_GB2312"/>
                <w:szCs w:val="21"/>
              </w:rPr>
            </w:pPr>
          </w:p>
          <w:p>
            <w:pPr>
              <w:spacing w:line="0" w:lineRule="atLeast"/>
              <w:jc w:val="center"/>
              <w:rPr>
                <w:rFonts w:ascii="仿宋_GB2312" w:hAnsi="宋体" w:eastAsia="仿宋_GB2312"/>
                <w:sz w:val="22"/>
              </w:rPr>
            </w:pPr>
          </w:p>
        </w:tc>
        <w:tc>
          <w:tcPr>
            <w:tcW w:w="1275" w:type="dxa"/>
            <w:vAlign w:val="center"/>
          </w:tcPr>
          <w:p>
            <w:pPr>
              <w:ind w:left="120"/>
              <w:jc w:val="left"/>
              <w:rPr>
                <w:rFonts w:ascii="仿宋_GB2312" w:hAnsi="宋体" w:eastAsia="仿宋_GB2312"/>
                <w:szCs w:val="21"/>
              </w:rPr>
            </w:pPr>
            <w:r>
              <w:rPr>
                <w:rFonts w:hint="eastAsia" w:ascii="仿宋_GB2312" w:hAnsi="宋体" w:eastAsia="仿宋_GB2312"/>
                <w:szCs w:val="21"/>
              </w:rPr>
              <w:t>□全日制</w:t>
            </w:r>
          </w:p>
          <w:p>
            <w:pPr>
              <w:spacing w:line="0" w:lineRule="atLeast"/>
              <w:ind w:left="102"/>
              <w:rPr>
                <w:rFonts w:ascii="仿宋_GB2312" w:hAnsi="宋体" w:eastAsia="仿宋_GB2312"/>
                <w:sz w:val="22"/>
              </w:rPr>
            </w:pPr>
            <w:r>
              <w:rPr>
                <w:rFonts w:hint="eastAsia" w:ascii="仿宋_GB2312" w:hAnsi="宋体" w:eastAsia="仿宋_GB2312"/>
                <w:szCs w:val="21"/>
              </w:rPr>
              <w:t>□在职</w:t>
            </w:r>
          </w:p>
        </w:tc>
        <w:tc>
          <w:tcPr>
            <w:tcW w:w="2268" w:type="dxa"/>
            <w:gridSpan w:val="2"/>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毕业院校及专业</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7" w:hRule="atLeast"/>
          <w:jc w:val="center"/>
        </w:trPr>
        <w:tc>
          <w:tcPr>
            <w:tcW w:w="1134" w:type="dxa"/>
            <w:vMerge w:val="continue"/>
            <w:vAlign w:val="center"/>
          </w:tcPr>
          <w:p>
            <w:pPr>
              <w:spacing w:line="0" w:lineRule="atLeast"/>
              <w:jc w:val="center"/>
              <w:rPr>
                <w:rFonts w:ascii="仿宋_GB2312" w:hAnsi="宋体" w:eastAsia="仿宋_GB2312"/>
                <w:sz w:val="22"/>
              </w:rPr>
            </w:pP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ind w:left="120"/>
              <w:jc w:val="left"/>
              <w:rPr>
                <w:rFonts w:ascii="仿宋_GB2312" w:hAnsi="宋体" w:eastAsia="仿宋_GB2312"/>
                <w:szCs w:val="21"/>
              </w:rPr>
            </w:pPr>
            <w:r>
              <w:rPr>
                <w:rFonts w:hint="eastAsia" w:ascii="仿宋_GB2312" w:hAnsi="宋体" w:eastAsia="仿宋_GB2312"/>
                <w:szCs w:val="21"/>
              </w:rPr>
              <w:t>□全日制</w:t>
            </w:r>
          </w:p>
          <w:p>
            <w:pPr>
              <w:spacing w:line="0" w:lineRule="atLeast"/>
              <w:ind w:firstLine="105" w:firstLineChars="50"/>
              <w:rPr>
                <w:rFonts w:ascii="仿宋_GB2312" w:hAnsi="宋体" w:eastAsia="仿宋_GB2312"/>
                <w:sz w:val="22"/>
              </w:rPr>
            </w:pPr>
            <w:r>
              <w:rPr>
                <w:rFonts w:hint="eastAsia" w:ascii="仿宋_GB2312" w:hAnsi="宋体" w:eastAsia="仿宋_GB2312"/>
                <w:szCs w:val="21"/>
              </w:rPr>
              <w:t>□在职</w:t>
            </w:r>
          </w:p>
        </w:tc>
        <w:tc>
          <w:tcPr>
            <w:tcW w:w="2268" w:type="dxa"/>
            <w:gridSpan w:val="2"/>
            <w:vMerge w:val="continue"/>
            <w:vAlign w:val="center"/>
          </w:tcPr>
          <w:p>
            <w:pPr>
              <w:spacing w:line="0" w:lineRule="atLeast"/>
              <w:jc w:val="center"/>
              <w:rPr>
                <w:rFonts w:ascii="仿宋_GB2312" w:hAnsi="宋体" w:eastAsia="仿宋_GB2312"/>
                <w:sz w:val="22"/>
              </w:rPr>
            </w:pP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户口</w:t>
            </w:r>
          </w:p>
          <w:p>
            <w:pPr>
              <w:spacing w:line="0" w:lineRule="atLeast"/>
              <w:jc w:val="center"/>
              <w:rPr>
                <w:rFonts w:ascii="仿宋_GB2312" w:hAnsi="宋体" w:eastAsia="仿宋_GB2312"/>
                <w:sz w:val="22"/>
              </w:rPr>
            </w:pPr>
            <w:r>
              <w:rPr>
                <w:rFonts w:hint="eastAsia" w:ascii="仿宋_GB2312" w:hAnsi="宋体" w:eastAsia="仿宋_GB2312"/>
                <w:sz w:val="22"/>
              </w:rPr>
              <w:t>所在地</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家庭住址</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身份证号</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婚姻状况</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手机号码</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邮箱地址</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为何选择此工作</w:t>
            </w:r>
          </w:p>
        </w:tc>
        <w:tc>
          <w:tcPr>
            <w:tcW w:w="8364" w:type="dxa"/>
            <w:gridSpan w:val="6"/>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134" w:type="dxa"/>
            <w:vAlign w:val="center"/>
          </w:tcPr>
          <w:p>
            <w:pPr>
              <w:jc w:val="center"/>
              <w:rPr>
                <w:rFonts w:ascii="仿宋_GB2312" w:hAnsi="宋体" w:eastAsia="仿宋_GB2312"/>
                <w:sz w:val="22"/>
              </w:rPr>
            </w:pPr>
            <w:r>
              <w:rPr>
                <w:rFonts w:hint="eastAsia" w:ascii="仿宋_GB2312" w:hAnsi="宋体" w:eastAsia="仿宋_GB2312"/>
                <w:sz w:val="22"/>
              </w:rPr>
              <w:t>申请职位</w:t>
            </w:r>
          </w:p>
        </w:tc>
        <w:tc>
          <w:tcPr>
            <w:tcW w:w="3969" w:type="dxa"/>
            <w:gridSpan w:val="3"/>
            <w:vAlign w:val="center"/>
          </w:tcPr>
          <w:p>
            <w:pPr>
              <w:rPr>
                <w:rFonts w:ascii="仿宋_GB2312" w:hAnsi="宋体" w:eastAsia="仿宋_GB2312"/>
                <w:sz w:val="22"/>
              </w:rPr>
            </w:pPr>
            <w:r>
              <w:rPr>
                <w:rFonts w:hint="eastAsia" w:ascii="仿宋_GB2312" w:hAnsi="宋体" w:eastAsia="仿宋_GB2312"/>
                <w:sz w:val="22"/>
              </w:rPr>
              <w:t>1、</w:t>
            </w:r>
          </w:p>
        </w:tc>
        <w:tc>
          <w:tcPr>
            <w:tcW w:w="4395" w:type="dxa"/>
            <w:gridSpan w:val="3"/>
            <w:vAlign w:val="center"/>
          </w:tcPr>
          <w:p>
            <w:pPr>
              <w:rPr>
                <w:rFonts w:ascii="仿宋_GB2312" w:hAnsi="宋体" w:eastAsia="仿宋_GB2312"/>
                <w:sz w:val="22"/>
              </w:rPr>
            </w:pPr>
            <w:r>
              <w:rPr>
                <w:rFonts w:hint="eastAsia" w:ascii="仿宋_GB2312" w:hAnsi="宋体" w:eastAsia="仿宋_GB2312"/>
                <w:sz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jc w:val="center"/>
        </w:trPr>
        <w:tc>
          <w:tcPr>
            <w:tcW w:w="1134" w:type="dxa"/>
            <w:vAlign w:val="center"/>
          </w:tcPr>
          <w:p>
            <w:pPr>
              <w:jc w:val="center"/>
              <w:rPr>
                <w:rFonts w:ascii="仿宋_GB2312" w:hAnsi="宋体" w:eastAsia="仿宋_GB2312"/>
                <w:sz w:val="22"/>
              </w:rPr>
            </w:pPr>
            <w:r>
              <w:rPr>
                <w:rFonts w:hint="eastAsia" w:ascii="仿宋_GB2312" w:hAnsi="宋体" w:eastAsia="仿宋_GB2312"/>
                <w:sz w:val="22"/>
              </w:rPr>
              <w:t>取得的专业资格及其他专长</w:t>
            </w:r>
          </w:p>
        </w:tc>
        <w:tc>
          <w:tcPr>
            <w:tcW w:w="8364" w:type="dxa"/>
            <w:gridSpan w:val="6"/>
            <w:vAlign w:val="center"/>
          </w:tcPr>
          <w:p>
            <w:pPr>
              <w:rPr>
                <w:rFonts w:ascii="仿宋_GB2312" w:hAnsi="宋体"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51" w:hRule="atLeast"/>
          <w:jc w:val="center"/>
        </w:trPr>
        <w:tc>
          <w:tcPr>
            <w:tcW w:w="9498" w:type="dxa"/>
            <w:gridSpan w:val="7"/>
          </w:tcPr>
          <w:p>
            <w:pPr>
              <w:jc w:val="left"/>
              <w:rPr>
                <w:rFonts w:ascii="仿宋_GB2312" w:hAnsi="宋体" w:eastAsia="仿宋_GB2312"/>
                <w:sz w:val="22"/>
              </w:rPr>
            </w:pPr>
            <w:r>
              <w:rPr>
                <w:rFonts w:hint="eastAsia" w:ascii="仿宋_GB2312" w:hAnsi="宋体" w:eastAsia="仿宋_GB2312"/>
                <w:sz w:val="22"/>
              </w:rPr>
              <w:t>工作经历（含实习经历）：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4" w:hRule="atLeast"/>
          <w:jc w:val="center"/>
        </w:trPr>
        <w:tc>
          <w:tcPr>
            <w:tcW w:w="9498" w:type="dxa"/>
            <w:gridSpan w:val="7"/>
          </w:tcPr>
          <w:p>
            <w:pPr>
              <w:spacing w:line="240" w:lineRule="atLeast"/>
              <w:rPr>
                <w:rFonts w:ascii="仿宋_GB2312" w:hAnsi="宋体" w:eastAsia="仿宋_GB2312"/>
                <w:sz w:val="22"/>
              </w:rPr>
            </w:pPr>
          </w:p>
          <w:p>
            <w:pPr>
              <w:spacing w:line="240" w:lineRule="atLeast"/>
              <w:rPr>
                <w:rFonts w:ascii="仿宋_GB2312" w:hAnsi="宋体" w:eastAsia="仿宋_GB2312"/>
                <w:sz w:val="22"/>
              </w:rPr>
            </w:pPr>
            <w:r>
              <w:rPr>
                <w:rFonts w:hint="eastAsia" w:ascii="仿宋_GB2312" w:hAnsi="宋体" w:eastAsia="仿宋_GB2312"/>
                <w:sz w:val="22"/>
              </w:rPr>
              <w:t>签字备注：</w:t>
            </w:r>
          </w:p>
          <w:p>
            <w:pPr>
              <w:spacing w:line="240" w:lineRule="atLeast"/>
              <w:ind w:firstLine="450"/>
              <w:rPr>
                <w:rFonts w:ascii="仿宋_GB2312" w:hAnsi="宋体" w:eastAsia="仿宋_GB2312"/>
                <w:sz w:val="22"/>
              </w:rPr>
            </w:pPr>
            <w:r>
              <w:rPr>
                <w:rFonts w:hint="eastAsia" w:ascii="仿宋_GB2312" w:hAnsi="宋体" w:eastAsia="仿宋_GB2312"/>
                <w:sz w:val="22"/>
              </w:rPr>
              <w:t>本人承诺：上述各项内容填报属实，若所填报内容与实际不符，由本人承担相应责任。</w:t>
            </w:r>
          </w:p>
          <w:p>
            <w:pPr>
              <w:spacing w:line="240" w:lineRule="atLeast"/>
              <w:ind w:firstLine="450"/>
              <w:rPr>
                <w:rFonts w:ascii="仿宋_GB2312" w:hAnsi="宋体" w:eastAsia="仿宋_GB2312"/>
                <w:sz w:val="22"/>
              </w:rPr>
            </w:pPr>
          </w:p>
          <w:p>
            <w:pPr>
              <w:spacing w:line="240" w:lineRule="atLeast"/>
              <w:ind w:right="440" w:firstLine="4730" w:firstLineChars="2150"/>
              <w:rPr>
                <w:rFonts w:ascii="仿宋_GB2312" w:hAnsi="宋体" w:eastAsia="仿宋_GB2312"/>
                <w:sz w:val="22"/>
              </w:rPr>
            </w:pPr>
            <w:r>
              <w:rPr>
                <w:rFonts w:hint="eastAsia" w:ascii="仿宋_GB2312" w:hAnsi="宋体" w:eastAsia="仿宋_GB2312"/>
                <w:sz w:val="22"/>
              </w:rPr>
              <w:t>本人签字：</w:t>
            </w:r>
          </w:p>
          <w:p>
            <w:pPr>
              <w:spacing w:line="240" w:lineRule="atLeast"/>
              <w:ind w:firstLine="450"/>
              <w:jc w:val="right"/>
              <w:rPr>
                <w:rFonts w:ascii="仿宋_GB2312" w:hAnsi="宋体" w:eastAsia="仿宋_GB2312"/>
                <w:sz w:val="22"/>
              </w:rPr>
            </w:pPr>
            <w:r>
              <w:rPr>
                <w:rFonts w:hint="eastAsia" w:ascii="仿宋_GB2312" w:hAnsi="宋体" w:eastAsia="仿宋_GB2312"/>
                <w:sz w:val="22"/>
              </w:rPr>
              <w:t>年   月   日</w:t>
            </w:r>
          </w:p>
        </w:tc>
      </w:tr>
    </w:tbl>
    <w:p>
      <w:pPr>
        <w:spacing w:line="360" w:lineRule="auto"/>
        <w:rPr>
          <w:rFonts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t>附件2</w:t>
      </w:r>
    </w:p>
    <w:p>
      <w:pPr>
        <w:spacing w:line="600" w:lineRule="exact"/>
        <w:jc w:val="center"/>
        <w:rPr>
          <w:rFonts w:ascii="仿宋_GB2312" w:hAnsi="宋体" w:eastAsia="仿宋_GB2312"/>
          <w:b/>
          <w:color w:val="000000"/>
          <w:sz w:val="32"/>
          <w:szCs w:val="32"/>
        </w:rPr>
      </w:pPr>
    </w:p>
    <w:p>
      <w:pPr>
        <w:spacing w:line="597" w:lineRule="exact"/>
        <w:ind w:left="560"/>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招聘岗位及具体任职资格</w:t>
      </w:r>
    </w:p>
    <w:p>
      <w:pPr>
        <w:spacing w:line="600" w:lineRule="exact"/>
        <w:jc w:val="center"/>
        <w:rPr>
          <w:rFonts w:ascii="方正小标宋简体" w:eastAsia="方正小标宋简体"/>
          <w:color w:val="000000" w:themeColor="text1"/>
          <w:sz w:val="44"/>
          <w:szCs w:val="44"/>
        </w:rPr>
      </w:pPr>
    </w:p>
    <w:tbl>
      <w:tblPr>
        <w:tblStyle w:val="10"/>
        <w:tblW w:w="103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417"/>
        <w:gridCol w:w="851"/>
        <w:gridCol w:w="1275"/>
        <w:gridCol w:w="1418"/>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部门</w:t>
            </w:r>
          </w:p>
        </w:tc>
        <w:tc>
          <w:tcPr>
            <w:tcW w:w="1417"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岗位</w:t>
            </w:r>
          </w:p>
        </w:tc>
        <w:tc>
          <w:tcPr>
            <w:tcW w:w="851"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职数</w:t>
            </w:r>
          </w:p>
        </w:tc>
        <w:tc>
          <w:tcPr>
            <w:tcW w:w="1275"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年龄</w:t>
            </w:r>
          </w:p>
        </w:tc>
        <w:tc>
          <w:tcPr>
            <w:tcW w:w="1418"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学历</w:t>
            </w:r>
          </w:p>
        </w:tc>
        <w:tc>
          <w:tcPr>
            <w:tcW w:w="3685"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任职</w:t>
            </w:r>
            <w:r>
              <w:rPr>
                <w:rFonts w:ascii="仿宋_GB2312" w:eastAsia="仿宋_GB2312"/>
                <w:b/>
                <w:color w:val="000000" w:themeColor="text1"/>
                <w:sz w:val="24"/>
                <w:szCs w:val="24"/>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8" w:hRule="atLeast"/>
          <w:jc w:val="center"/>
        </w:trPr>
        <w:tc>
          <w:tcPr>
            <w:tcW w:w="1702"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综合管理部</w:t>
            </w:r>
          </w:p>
        </w:tc>
        <w:tc>
          <w:tcPr>
            <w:tcW w:w="1417"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征地移民及协调</w:t>
            </w:r>
          </w:p>
        </w:tc>
        <w:tc>
          <w:tcPr>
            <w:tcW w:w="851"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专业：水利水电工程建筑、水工结构、水利（水电）施工、工程经济专业；技术职称资格：中级及以上工程师职称；工作经验：8年以上水利水电工程建设相关工作（业主、设计、施工、监理）经验。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工程管理部</w:t>
            </w:r>
          </w:p>
        </w:tc>
        <w:tc>
          <w:tcPr>
            <w:tcW w:w="1417" w:type="dxa"/>
            <w:vAlign w:val="center"/>
          </w:tcPr>
          <w:p>
            <w:pPr>
              <w:spacing w:line="560" w:lineRule="exact"/>
              <w:ind w:firstLine="240" w:firstLineChars="100"/>
              <w:rPr>
                <w:rFonts w:ascii="仿宋_GB2312" w:eastAsia="仿宋_GB2312"/>
                <w:color w:val="000000" w:themeColor="text1"/>
                <w:sz w:val="24"/>
                <w:szCs w:val="24"/>
              </w:rPr>
            </w:pPr>
            <w:r>
              <w:rPr>
                <w:rFonts w:hint="eastAsia" w:ascii="仿宋_GB2312" w:eastAsia="仿宋_GB2312"/>
                <w:color w:val="000000" w:themeColor="text1"/>
                <w:sz w:val="24"/>
                <w:szCs w:val="24"/>
              </w:rPr>
              <w:t>土建</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专业：水利水电工程建筑、水工结构、水利（水电）施工、工程经济专业；技术职称资格：中级及以上工程师职称；工作经验：8年以上水利水电工程建设相关工作（业主、设计、施工、监理）经验。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资金财务部</w:t>
            </w:r>
          </w:p>
        </w:tc>
        <w:tc>
          <w:tcPr>
            <w:tcW w:w="1417" w:type="dxa"/>
            <w:vAlign w:val="center"/>
          </w:tcPr>
          <w:p>
            <w:pPr>
              <w:spacing w:line="560" w:lineRule="exact"/>
              <w:ind w:firstLine="240" w:firstLineChars="100"/>
              <w:rPr>
                <w:rFonts w:ascii="仿宋_GB2312" w:eastAsia="仿宋_GB2312"/>
                <w:color w:val="000000" w:themeColor="text1"/>
                <w:sz w:val="24"/>
                <w:szCs w:val="24"/>
              </w:rPr>
            </w:pPr>
            <w:r>
              <w:rPr>
                <w:rFonts w:hint="eastAsia" w:ascii="仿宋_GB2312" w:eastAsia="仿宋_GB2312"/>
                <w:color w:val="000000" w:themeColor="text1"/>
                <w:sz w:val="24"/>
                <w:szCs w:val="24"/>
              </w:rPr>
              <w:t>会计</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专业：财务金融类相关专业；技术职称：具有中级会计师及以上职称；工作经验：5年以上财务/会计工作经验，有水电行业工作经验优先。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1" w:hRule="atLeast"/>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安全监察部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安全监察、环水保管理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2</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环境保护、水土保持、工程管理或其它工科专业；执业资格：具有安全、环保、水保管理上岗证或相关专业资格证书等优先；技术职称：中级及以上职称；工作经验：3年及以上工作经验，电力行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纪检监察部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纪检监察管理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本科及以上学历、中共党员</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从事过5年以上国企或党政机关、事业单位党务、纪检或行政相关工作经验，具备履行职责所必须的政治素质、理论水平和写作水平（需笔试考试）。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党群工作部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党群工作管理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p>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本科及以上学历、中共党员</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从事过5年以上国企或党政机关、事业单位党务、纪检或行政相关工作经验，具备履行职责所必须的政治素质、理论水平和写作水平（需笔试考试）。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计划合同部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招标管理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45岁以下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熟悉招投标法及实施条例，熟悉水电工程招投标流程，熟悉水利、水电等相关定额；工作经验：5年及以上水利、水电工程造价或招投标工作相关经验，有在大型水电建设单位工作经验的优先。</w:t>
            </w:r>
          </w:p>
        </w:tc>
      </w:tr>
    </w:tbl>
    <w:p>
      <w:pPr>
        <w:spacing w:line="20" w:lineRule="exact"/>
        <w:rPr>
          <w:rFonts w:ascii="仿宋_GB2312" w:hAnsi="仿宋" w:eastAsia="仿宋_GB2312" w:cs="仿宋"/>
          <w:color w:val="231F1F"/>
          <w:sz w:val="32"/>
          <w:szCs w:val="32"/>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粗黑宋简体">
    <w:altName w:val="宋体"/>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8026905"/>
      <w:docPartObj>
        <w:docPartGallery w:val="autotext"/>
      </w:docPartObj>
    </w:sdtPr>
    <w:sdtContent>
      <w:p>
        <w:pPr>
          <w:pStyle w:val="5"/>
          <w:tabs>
            <w:tab w:val="left" w:pos="4020"/>
          </w:tabs>
        </w:pPr>
        <w:r>
          <w:tab/>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7D3FBC"/>
    <w:multiLevelType w:val="multilevel"/>
    <w:tmpl w:val="657D3FBC"/>
    <w:lvl w:ilvl="0" w:tentative="0">
      <w:start w:val="1"/>
      <w:numFmt w:val="upperLetter"/>
      <w:pStyle w:val="14"/>
      <w:suff w:val="nothing"/>
      <w:lvlText w:val="附　录　%1"/>
      <w:lvlJc w:val="left"/>
      <w:pPr>
        <w:ind w:left="0" w:firstLine="0"/>
      </w:pPr>
      <w:rPr>
        <w:rFonts w:hint="eastAsia" w:ascii="黑体" w:hAnsi="Times New Roman" w:eastAsia="黑体" w:cs="Times New Roman"/>
        <w:b w:val="0"/>
        <w:i w:val="0"/>
        <w:spacing w:val="0"/>
        <w:w w:val="100"/>
        <w:sz w:val="21"/>
      </w:rPr>
    </w:lvl>
    <w:lvl w:ilvl="1" w:tentative="0">
      <w:start w:val="1"/>
      <w:numFmt w:val="decimal"/>
      <w:pStyle w:val="19"/>
      <w:suff w:val="nothing"/>
      <w:lvlText w:val="表%1.%2　"/>
      <w:lvlJc w:val="left"/>
      <w:pPr>
        <w:ind w:left="3686" w:firstLine="0"/>
      </w:pPr>
      <w:rPr>
        <w:rFonts w:hint="eastAsia" w:ascii="黑体" w:hAnsi="Times New Roman" w:eastAsia="黑体" w:cs="Times New Roman"/>
        <w:b w:val="0"/>
        <w:i w:val="0"/>
        <w:snapToGrid/>
        <w:color w:val="auto"/>
        <w:spacing w:val="0"/>
        <w:w w:val="100"/>
        <w:kern w:val="21"/>
        <w:sz w:val="21"/>
      </w:rPr>
    </w:lvl>
    <w:lvl w:ilvl="2" w:tentative="0">
      <w:start w:val="1"/>
      <w:numFmt w:val="decimal"/>
      <w:pStyle w:val="20"/>
      <w:suff w:val="nothing"/>
      <w:lvlText w:val="%1.%2.%3　"/>
      <w:lvlJc w:val="left"/>
      <w:pPr>
        <w:ind w:left="0" w:firstLine="0"/>
      </w:pPr>
      <w:rPr>
        <w:rFonts w:hint="eastAsia" w:ascii="黑体" w:hAnsi="Times New Roman" w:eastAsia="黑体" w:cs="Times New Roman"/>
        <w:b w:val="0"/>
        <w:i w:val="0"/>
        <w:sz w:val="21"/>
      </w:rPr>
    </w:lvl>
    <w:lvl w:ilvl="3" w:tentative="0">
      <w:start w:val="1"/>
      <w:numFmt w:val="decimal"/>
      <w:pStyle w:val="15"/>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pStyle w:val="16"/>
      <w:suff w:val="nothing"/>
      <w:lvlText w:val="%1.%2.%3.%4.%5　"/>
      <w:lvlJc w:val="left"/>
      <w:pPr>
        <w:ind w:left="0" w:firstLine="0"/>
      </w:pPr>
      <w:rPr>
        <w:rFonts w:hint="eastAsia" w:ascii="黑体" w:hAnsi="Times New Roman" w:eastAsia="黑体" w:cs="Times New Roman"/>
        <w:b w:val="0"/>
        <w:i w:val="0"/>
        <w:sz w:val="21"/>
      </w:rPr>
    </w:lvl>
    <w:lvl w:ilvl="5" w:tentative="0">
      <w:start w:val="1"/>
      <w:numFmt w:val="decimal"/>
      <w:pStyle w:val="17"/>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pStyle w:val="18"/>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68251413"/>
    <w:multiLevelType w:val="singleLevel"/>
    <w:tmpl w:val="6825141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01964"/>
    <w:rsid w:val="00004E9B"/>
    <w:rsid w:val="000275B3"/>
    <w:rsid w:val="00066A97"/>
    <w:rsid w:val="0007475F"/>
    <w:rsid w:val="00082D3D"/>
    <w:rsid w:val="00087331"/>
    <w:rsid w:val="000A5710"/>
    <w:rsid w:val="000D5CAE"/>
    <w:rsid w:val="001029F7"/>
    <w:rsid w:val="00114B99"/>
    <w:rsid w:val="00123B57"/>
    <w:rsid w:val="00125163"/>
    <w:rsid w:val="001353BD"/>
    <w:rsid w:val="00150A44"/>
    <w:rsid w:val="00163B8E"/>
    <w:rsid w:val="001A1290"/>
    <w:rsid w:val="001B1DAB"/>
    <w:rsid w:val="001B2A31"/>
    <w:rsid w:val="001D52A9"/>
    <w:rsid w:val="001E77A0"/>
    <w:rsid w:val="001F7597"/>
    <w:rsid w:val="0022199D"/>
    <w:rsid w:val="00237646"/>
    <w:rsid w:val="00245381"/>
    <w:rsid w:val="002610D1"/>
    <w:rsid w:val="00283F05"/>
    <w:rsid w:val="002C6590"/>
    <w:rsid w:val="002F22F7"/>
    <w:rsid w:val="002F5A41"/>
    <w:rsid w:val="002F6531"/>
    <w:rsid w:val="00307A7B"/>
    <w:rsid w:val="00343591"/>
    <w:rsid w:val="003535BF"/>
    <w:rsid w:val="00364487"/>
    <w:rsid w:val="00365A8F"/>
    <w:rsid w:val="003850C0"/>
    <w:rsid w:val="003A76B5"/>
    <w:rsid w:val="003C1248"/>
    <w:rsid w:val="003C331D"/>
    <w:rsid w:val="003E5D0D"/>
    <w:rsid w:val="004A3A51"/>
    <w:rsid w:val="004C76DD"/>
    <w:rsid w:val="004E1876"/>
    <w:rsid w:val="005420F8"/>
    <w:rsid w:val="005430A4"/>
    <w:rsid w:val="00553CBE"/>
    <w:rsid w:val="00556871"/>
    <w:rsid w:val="0057085B"/>
    <w:rsid w:val="005A0F20"/>
    <w:rsid w:val="005A4F95"/>
    <w:rsid w:val="005B6BCD"/>
    <w:rsid w:val="005F213B"/>
    <w:rsid w:val="00610598"/>
    <w:rsid w:val="00617308"/>
    <w:rsid w:val="006411CC"/>
    <w:rsid w:val="00647750"/>
    <w:rsid w:val="0066579F"/>
    <w:rsid w:val="0067446A"/>
    <w:rsid w:val="006C2B06"/>
    <w:rsid w:val="006D175C"/>
    <w:rsid w:val="006F20B9"/>
    <w:rsid w:val="00740308"/>
    <w:rsid w:val="00747E9F"/>
    <w:rsid w:val="007571E1"/>
    <w:rsid w:val="00766088"/>
    <w:rsid w:val="007B738B"/>
    <w:rsid w:val="007E4945"/>
    <w:rsid w:val="008013D9"/>
    <w:rsid w:val="00813649"/>
    <w:rsid w:val="0082259D"/>
    <w:rsid w:val="008233E6"/>
    <w:rsid w:val="008241D5"/>
    <w:rsid w:val="008472A6"/>
    <w:rsid w:val="00882420"/>
    <w:rsid w:val="008B43A3"/>
    <w:rsid w:val="008C0C99"/>
    <w:rsid w:val="008F2C15"/>
    <w:rsid w:val="008F526A"/>
    <w:rsid w:val="00901964"/>
    <w:rsid w:val="00946FC2"/>
    <w:rsid w:val="00947A30"/>
    <w:rsid w:val="00947F81"/>
    <w:rsid w:val="0095652D"/>
    <w:rsid w:val="009572FC"/>
    <w:rsid w:val="0099595D"/>
    <w:rsid w:val="009A5217"/>
    <w:rsid w:val="009A5949"/>
    <w:rsid w:val="009B35A3"/>
    <w:rsid w:val="009C5EEC"/>
    <w:rsid w:val="00A6531F"/>
    <w:rsid w:val="00A774D3"/>
    <w:rsid w:val="00A91D20"/>
    <w:rsid w:val="00A95FE9"/>
    <w:rsid w:val="00AA06AA"/>
    <w:rsid w:val="00AA3ED5"/>
    <w:rsid w:val="00AA769F"/>
    <w:rsid w:val="00AB7F2C"/>
    <w:rsid w:val="00AE2C01"/>
    <w:rsid w:val="00AF322E"/>
    <w:rsid w:val="00AF54DD"/>
    <w:rsid w:val="00AF7EEB"/>
    <w:rsid w:val="00B26ACC"/>
    <w:rsid w:val="00B340A4"/>
    <w:rsid w:val="00B50943"/>
    <w:rsid w:val="00B52128"/>
    <w:rsid w:val="00B54FAE"/>
    <w:rsid w:val="00B91C63"/>
    <w:rsid w:val="00BA3420"/>
    <w:rsid w:val="00BA40A4"/>
    <w:rsid w:val="00BA4FDB"/>
    <w:rsid w:val="00BB70B4"/>
    <w:rsid w:val="00BC0939"/>
    <w:rsid w:val="00BC754A"/>
    <w:rsid w:val="00BD159B"/>
    <w:rsid w:val="00BD1A0B"/>
    <w:rsid w:val="00BE3A45"/>
    <w:rsid w:val="00BF0948"/>
    <w:rsid w:val="00BF0960"/>
    <w:rsid w:val="00C24556"/>
    <w:rsid w:val="00C6244C"/>
    <w:rsid w:val="00C628CD"/>
    <w:rsid w:val="00C94578"/>
    <w:rsid w:val="00CA03F5"/>
    <w:rsid w:val="00CA7181"/>
    <w:rsid w:val="00CF061F"/>
    <w:rsid w:val="00CF4869"/>
    <w:rsid w:val="00CF6C86"/>
    <w:rsid w:val="00D54298"/>
    <w:rsid w:val="00D6686E"/>
    <w:rsid w:val="00D66880"/>
    <w:rsid w:val="00D67226"/>
    <w:rsid w:val="00D849E2"/>
    <w:rsid w:val="00D86CAB"/>
    <w:rsid w:val="00D91489"/>
    <w:rsid w:val="00DA30B9"/>
    <w:rsid w:val="00DD0F8E"/>
    <w:rsid w:val="00DD5C70"/>
    <w:rsid w:val="00DE5604"/>
    <w:rsid w:val="00DF58EC"/>
    <w:rsid w:val="00E27543"/>
    <w:rsid w:val="00E5021B"/>
    <w:rsid w:val="00E541BE"/>
    <w:rsid w:val="00E85B8D"/>
    <w:rsid w:val="00EA185F"/>
    <w:rsid w:val="00EB2927"/>
    <w:rsid w:val="00EE60D8"/>
    <w:rsid w:val="00F22A98"/>
    <w:rsid w:val="00F31256"/>
    <w:rsid w:val="00F6118B"/>
    <w:rsid w:val="00F8063A"/>
    <w:rsid w:val="00F902E6"/>
    <w:rsid w:val="00FD308C"/>
    <w:rsid w:val="00FF555F"/>
    <w:rsid w:val="04490906"/>
    <w:rsid w:val="04CF7F58"/>
    <w:rsid w:val="07826071"/>
    <w:rsid w:val="07B60EBF"/>
    <w:rsid w:val="082008CF"/>
    <w:rsid w:val="0B9312E7"/>
    <w:rsid w:val="11470E6F"/>
    <w:rsid w:val="1B567788"/>
    <w:rsid w:val="21E66853"/>
    <w:rsid w:val="25E90E00"/>
    <w:rsid w:val="272036C8"/>
    <w:rsid w:val="27F12133"/>
    <w:rsid w:val="2E751AD0"/>
    <w:rsid w:val="2FE46CA0"/>
    <w:rsid w:val="335E6F2E"/>
    <w:rsid w:val="3F4837E5"/>
    <w:rsid w:val="4F6D2BE7"/>
    <w:rsid w:val="4F956BE5"/>
    <w:rsid w:val="5182079C"/>
    <w:rsid w:val="5F055A24"/>
    <w:rsid w:val="6328417B"/>
    <w:rsid w:val="65E539CE"/>
    <w:rsid w:val="72431CC1"/>
    <w:rsid w:val="7B8C70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4EF715-AD84-4E21-85D0-517BC7DDE84E}">
  <ds:schemaRefs/>
</ds:datastoreItem>
</file>